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«Основы делового письма»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44.6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197"/>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01.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1834.8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left"/>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left"/>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left"/>
              <w:spacing w:after="0" w:line="240" w:lineRule="auto"/>
              <w:rPr>
                <w:sz w:val="24"/>
                <w:szCs w:val="24"/>
              </w:rPr>
            </w:pPr>
            <w:r>
              <w:rPr>
                <w:rFonts w:ascii="Times New Roman" w:hAnsi="Times New Roman" w:cs="Times New Roman"/>
                <w:color w:val="#000000"/>
                <w:sz w:val="24"/>
                <w:szCs w:val="24"/>
              </w:rPr>
              <w:t> 4.Лексические ошибки.</w:t>
            </w:r>
          </w:p>
          <w:p>
            <w:pPr>
              <w:jc w:val="left"/>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left"/>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21.31518"/>
        </w:trPr>
        <w:tc>
          <w:tcPr>
            <w:tcW w:w="9640" w:type="dxa"/>
          </w:tcPr>
          <w:p/>
        </w:tc>
      </w:tr>
      <w:tr>
        <w:trPr>
          <w:trHeight w:hRule="exact" w:val="1060.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left"/>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left"/>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left"/>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1.31495"/>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left"/>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left"/>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left"/>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left"/>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left"/>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left"/>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left"/>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секретаря.</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хранение</w:t>
            </w:r>
            <w:r>
              <w:rPr/>
              <w:t xml:space="preserve"> </w:t>
            </w:r>
          </w:p>
          <w:p>
            <w:pPr>
              <w:jc w:val="both"/>
              <w:ind w:firstLine="725.76"/>
              <w:spacing w:after="0" w:line="240" w:lineRule="auto"/>
              <w:rPr>
                <w:sz w:val="24"/>
                <w:szCs w:val="24"/>
              </w:rPr>
            </w:pPr>
            <w:r>
              <w:rPr>
                <w:rFonts w:ascii="Times New Roman" w:hAnsi="Times New Roman" w:cs="Times New Roman"/>
                <w:color w:val="#000000"/>
                <w:sz w:val="24"/>
                <w:szCs w:val="24"/>
              </w:rPr>
              <w:t>служебной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455.40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Бортникова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http://www.iprbookshop.ru/64079.html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иЛ)(23)_plx_Основы делового письма</dc:title>
  <dc:creator>FastReport.NET</dc:creator>
</cp:coreProperties>
</file>